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F4" w:rsidRPr="003835F2" w:rsidRDefault="007A19F4" w:rsidP="004B1B03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3835F2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OBJE</w:t>
      </w:r>
      <w:r w:rsidR="00DD35F4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C</w:t>
      </w:r>
      <w:r w:rsidRPr="003835F2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T</w:t>
      </w:r>
      <w:r w:rsidR="00BA5F3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IF</w:t>
      </w:r>
      <w:r w:rsidR="00957C9F" w:rsidRPr="003835F2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 xml:space="preserve"> DE LA PROCEDURE</w:t>
      </w:r>
    </w:p>
    <w:p w:rsidR="007A19F4" w:rsidRPr="004B1B03" w:rsidRDefault="0031011C" w:rsidP="004B1B03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4B1B03">
        <w:rPr>
          <w:sz w:val="24"/>
          <w:szCs w:val="24"/>
        </w:rPr>
        <w:t>Organiser la gestion des retraits et rappels de lots</w:t>
      </w:r>
      <w:r w:rsidR="003D029D" w:rsidRPr="004B1B03">
        <w:rPr>
          <w:sz w:val="24"/>
          <w:szCs w:val="24"/>
        </w:rPr>
        <w:t xml:space="preserve"> de médicaments reçus à l’officine et leur transmission à l’EHPAD</w:t>
      </w:r>
      <w:r w:rsidR="00755D2D" w:rsidRPr="004B1B03">
        <w:rPr>
          <w:sz w:val="24"/>
          <w:szCs w:val="24"/>
        </w:rPr>
        <w:t>.</w:t>
      </w:r>
    </w:p>
    <w:p w:rsidR="007A19F4" w:rsidRPr="003835F2" w:rsidRDefault="005F3844" w:rsidP="004B1B03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ACTEURS</w:t>
      </w:r>
    </w:p>
    <w:p w:rsidR="007A19F4" w:rsidRPr="003835F2" w:rsidRDefault="00C916B8" w:rsidP="004B1B03">
      <w:pPr>
        <w:pStyle w:val="Paragraphedeliste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Officine</w:t>
      </w:r>
    </w:p>
    <w:p w:rsidR="00C101FA" w:rsidRPr="00C101FA" w:rsidRDefault="00976D77" w:rsidP="004B1B03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>Tout membre de l’équipe officinale prenant connaissance de l’information doit s’en référer sans délai au(x) pharmacien(s)</w:t>
      </w:r>
      <w:r w:rsidR="00555DF2" w:rsidRPr="003835F2">
        <w:rPr>
          <w:sz w:val="24"/>
          <w:szCs w:val="24"/>
        </w:rPr>
        <w:t xml:space="preserve"> signataire(s) de la convention</w:t>
      </w:r>
      <w:r w:rsidRPr="003835F2">
        <w:rPr>
          <w:sz w:val="24"/>
          <w:szCs w:val="24"/>
        </w:rPr>
        <w:t xml:space="preserve"> </w:t>
      </w:r>
      <w:r w:rsidR="00555DF2" w:rsidRPr="003835F2">
        <w:rPr>
          <w:sz w:val="24"/>
          <w:szCs w:val="24"/>
        </w:rPr>
        <w:t xml:space="preserve">EHPAD-Officine, référent ou dispensateur. </w:t>
      </w:r>
    </w:p>
    <w:p w:rsidR="00555DF2" w:rsidRPr="003835F2" w:rsidRDefault="00555DF2" w:rsidP="004B1B03">
      <w:pPr>
        <w:pStyle w:val="Paragraphedeliste"/>
        <w:jc w:val="both"/>
        <w:rPr>
          <w:sz w:val="24"/>
          <w:szCs w:val="24"/>
        </w:rPr>
      </w:pPr>
    </w:p>
    <w:p w:rsidR="00AC48D6" w:rsidRPr="003835F2" w:rsidRDefault="00AC48D6" w:rsidP="004B1B03">
      <w:pPr>
        <w:pStyle w:val="Paragraphedeliste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3835F2">
        <w:rPr>
          <w:b/>
          <w:sz w:val="24"/>
          <w:szCs w:val="24"/>
        </w:rPr>
        <w:t>EHPAD</w:t>
      </w:r>
    </w:p>
    <w:p w:rsidR="00702EA7" w:rsidRPr="00C916B8" w:rsidRDefault="00555DF2" w:rsidP="004B1B03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 xml:space="preserve">Tout personnel de santé de l’établissement prenant connaissance de l’information </w:t>
      </w:r>
      <w:r w:rsidR="00702EA7" w:rsidRPr="003835F2">
        <w:rPr>
          <w:sz w:val="24"/>
          <w:szCs w:val="24"/>
        </w:rPr>
        <w:t>l’analyse et en informe</w:t>
      </w:r>
      <w:r w:rsidRPr="003835F2">
        <w:rPr>
          <w:sz w:val="24"/>
          <w:szCs w:val="24"/>
        </w:rPr>
        <w:t xml:space="preserve"> l’</w:t>
      </w:r>
      <w:r w:rsidR="00702EA7" w:rsidRPr="003835F2">
        <w:rPr>
          <w:sz w:val="24"/>
          <w:szCs w:val="24"/>
        </w:rPr>
        <w:t>équipe présente. De même la personne référente de l’information au sein de l’établissement en</w:t>
      </w:r>
      <w:r w:rsidRPr="003835F2">
        <w:rPr>
          <w:sz w:val="24"/>
          <w:szCs w:val="24"/>
        </w:rPr>
        <w:t xml:space="preserve"> </w:t>
      </w:r>
      <w:r w:rsidR="00702EA7" w:rsidRPr="003835F2">
        <w:rPr>
          <w:sz w:val="24"/>
          <w:szCs w:val="24"/>
        </w:rPr>
        <w:t>assure la transmission aux absents et veille à l’organisation du retrait/rappel d</w:t>
      </w:r>
      <w:r w:rsidR="00C916B8">
        <w:rPr>
          <w:sz w:val="24"/>
          <w:szCs w:val="24"/>
        </w:rPr>
        <w:t xml:space="preserve">es lots concernés si nécessaire comme définit dans l’instruction. </w:t>
      </w:r>
    </w:p>
    <w:p w:rsidR="007A19F4" w:rsidRPr="003835F2" w:rsidRDefault="00C101FA" w:rsidP="004B1B03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PROCEDURE</w:t>
      </w:r>
    </w:p>
    <w:p w:rsidR="00140924" w:rsidRPr="00140924" w:rsidRDefault="00BD6C7A" w:rsidP="00140924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6316A1">
        <w:rPr>
          <w:rFonts w:asciiTheme="minorHAnsi" w:hAnsiTheme="minorHAnsi"/>
          <w:color w:val="auto"/>
          <w:sz w:val="24"/>
          <w:szCs w:val="24"/>
        </w:rPr>
        <w:t>3.1</w:t>
      </w:r>
      <w:r w:rsidR="002432A2" w:rsidRPr="006316A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432A2" w:rsidRPr="00AA6133">
        <w:rPr>
          <w:rFonts w:asciiTheme="minorHAnsi" w:hAnsiTheme="minorHAnsi"/>
          <w:color w:val="auto"/>
          <w:sz w:val="24"/>
          <w:szCs w:val="24"/>
          <w:u w:val="single"/>
        </w:rPr>
        <w:t>Réception du message d’alerte</w:t>
      </w:r>
      <w:r w:rsidR="00D0432D" w:rsidRPr="00AA6133">
        <w:rPr>
          <w:rFonts w:asciiTheme="minorHAnsi" w:hAnsiTheme="minorHAnsi"/>
          <w:color w:val="auto"/>
          <w:sz w:val="24"/>
          <w:szCs w:val="24"/>
          <w:u w:val="single"/>
        </w:rPr>
        <w:t xml:space="preserve"> à l</w:t>
      </w:r>
      <w:r w:rsidR="00755D2D" w:rsidRPr="00AA6133">
        <w:rPr>
          <w:rFonts w:asciiTheme="minorHAnsi" w:hAnsiTheme="minorHAnsi"/>
          <w:color w:val="auto"/>
          <w:sz w:val="24"/>
          <w:szCs w:val="24"/>
          <w:u w:val="single"/>
        </w:rPr>
        <w:t>’officine</w:t>
      </w:r>
      <w:r w:rsidR="00C916B8" w:rsidRPr="00AA6133">
        <w:rPr>
          <w:rFonts w:asciiTheme="minorHAnsi" w:hAnsiTheme="minorHAnsi"/>
          <w:color w:val="auto"/>
          <w:sz w:val="24"/>
          <w:szCs w:val="24"/>
          <w:u w:val="single"/>
        </w:rPr>
        <w:t xml:space="preserve"> et transmission à l’EHPAD</w:t>
      </w:r>
    </w:p>
    <w:p w:rsidR="00140924" w:rsidRPr="00140924" w:rsidRDefault="00140924" w:rsidP="00140924">
      <w:pPr>
        <w:rPr>
          <w:b/>
          <w:sz w:val="24"/>
          <w:szCs w:val="24"/>
        </w:rPr>
      </w:pPr>
      <w:r w:rsidRPr="00140924">
        <w:rPr>
          <w:b/>
          <w:sz w:val="24"/>
          <w:szCs w:val="24"/>
        </w:rPr>
        <w:t>Qui réalise ?</w:t>
      </w:r>
      <w:r w:rsidRPr="00140924">
        <w:rPr>
          <w:b/>
          <w:sz w:val="24"/>
          <w:szCs w:val="24"/>
        </w:rPr>
        <w:tab/>
      </w:r>
      <w:r w:rsidRPr="00DD35F4">
        <w:rPr>
          <w:b/>
          <w:color w:val="1F497D" w:themeColor="text2"/>
          <w:sz w:val="24"/>
          <w:szCs w:val="24"/>
        </w:rPr>
        <w:t>Pharmacien ou Préparateur</w:t>
      </w:r>
    </w:p>
    <w:p w:rsidR="00140924" w:rsidRPr="00140924" w:rsidRDefault="00140924" w:rsidP="00140924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 xml:space="preserve">Information en temps réel des alertes de retraits/rappels de lots via le système </w:t>
      </w:r>
      <w:r>
        <w:rPr>
          <w:sz w:val="24"/>
          <w:szCs w:val="24"/>
        </w:rPr>
        <w:t>du Dossier Pharmaceutique</w:t>
      </w:r>
    </w:p>
    <w:p w:rsidR="00D0432D" w:rsidRDefault="003835F2" w:rsidP="004B1B03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>Enregistre</w:t>
      </w:r>
      <w:r w:rsidR="004B1B03">
        <w:rPr>
          <w:sz w:val="24"/>
          <w:szCs w:val="24"/>
        </w:rPr>
        <w:t xml:space="preserve">r la </w:t>
      </w:r>
      <w:r w:rsidRPr="003835F2">
        <w:rPr>
          <w:sz w:val="24"/>
          <w:szCs w:val="24"/>
        </w:rPr>
        <w:t>prise en compte du</w:t>
      </w:r>
      <w:r w:rsidR="00555DF2" w:rsidRPr="003835F2">
        <w:rPr>
          <w:sz w:val="24"/>
          <w:szCs w:val="24"/>
        </w:rPr>
        <w:t xml:space="preserve"> message d’alerte dans le fichier </w:t>
      </w:r>
      <w:r w:rsidR="00DD35F4">
        <w:rPr>
          <w:sz w:val="24"/>
          <w:szCs w:val="24"/>
        </w:rPr>
        <w:t>de gestion</w:t>
      </w:r>
    </w:p>
    <w:p w:rsidR="00FB3872" w:rsidRPr="00FB3872" w:rsidRDefault="00FB3872" w:rsidP="00FB3872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Conserver le message d</w:t>
      </w:r>
      <w:r w:rsidR="00DD35F4">
        <w:rPr>
          <w:sz w:val="24"/>
          <w:szCs w:val="24"/>
        </w:rPr>
        <w:t>’alerte (papier ou informatisé)</w:t>
      </w:r>
    </w:p>
    <w:p w:rsidR="003835F2" w:rsidRPr="003835F2" w:rsidRDefault="003835F2" w:rsidP="004B1B03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>Transm</w:t>
      </w:r>
      <w:r w:rsidR="004B1B03">
        <w:rPr>
          <w:sz w:val="24"/>
          <w:szCs w:val="24"/>
        </w:rPr>
        <w:t xml:space="preserve">ettre </w:t>
      </w:r>
      <w:r w:rsidRPr="003835F2">
        <w:rPr>
          <w:sz w:val="24"/>
          <w:szCs w:val="24"/>
        </w:rPr>
        <w:t>l’information à l’EHPAD dans les</w:t>
      </w:r>
      <w:r w:rsidR="004B1B03">
        <w:rPr>
          <w:sz w:val="24"/>
          <w:szCs w:val="24"/>
        </w:rPr>
        <w:t xml:space="preserve"> plus brefs délais, accompagné </w:t>
      </w:r>
      <w:r w:rsidRPr="003835F2">
        <w:rPr>
          <w:sz w:val="24"/>
          <w:szCs w:val="24"/>
        </w:rPr>
        <w:t>d’un accusé de ré</w:t>
      </w:r>
      <w:r w:rsidR="00DD35F4">
        <w:rPr>
          <w:sz w:val="24"/>
          <w:szCs w:val="24"/>
        </w:rPr>
        <w:t>ception relatif à l’information</w:t>
      </w:r>
    </w:p>
    <w:p w:rsidR="003835F2" w:rsidRPr="003835F2" w:rsidRDefault="003835F2" w:rsidP="00DD35F4">
      <w:pPr>
        <w:pStyle w:val="Paragraphedeliste"/>
        <w:numPr>
          <w:ilvl w:val="0"/>
          <w:numId w:val="21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>Modalités de transmission :</w:t>
      </w:r>
    </w:p>
    <w:p w:rsidR="003835F2" w:rsidRPr="003835F2" w:rsidRDefault="003835F2" w:rsidP="004B1B03">
      <w:pPr>
        <w:pStyle w:val="Paragraphedeliste"/>
        <w:numPr>
          <w:ilvl w:val="2"/>
          <w:numId w:val="8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>Impression du message d’alerte et</w:t>
      </w:r>
      <w:r w:rsidR="008A507C">
        <w:rPr>
          <w:sz w:val="24"/>
          <w:szCs w:val="24"/>
        </w:rPr>
        <w:t xml:space="preserve"> transmission par fax à l’EHPAD (</w:t>
      </w:r>
      <w:r w:rsidR="008A507C">
        <w:rPr>
          <w:sz w:val="24"/>
          <w:szCs w:val="24"/>
          <w:highlight w:val="yellow"/>
        </w:rPr>
        <w:t>R</w:t>
      </w:r>
      <w:r w:rsidR="008A507C" w:rsidRPr="005C39CA">
        <w:rPr>
          <w:sz w:val="24"/>
          <w:szCs w:val="24"/>
          <w:highlight w:val="yellow"/>
        </w:rPr>
        <w:t>enseigner N° Fax</w:t>
      </w:r>
      <w:r w:rsidR="00DD35F4">
        <w:rPr>
          <w:sz w:val="24"/>
          <w:szCs w:val="24"/>
        </w:rPr>
        <w:t>)</w:t>
      </w:r>
    </w:p>
    <w:p w:rsidR="00D0432D" w:rsidRDefault="003835F2" w:rsidP="004B1B03">
      <w:pPr>
        <w:pStyle w:val="Paragraphedeliste"/>
        <w:numPr>
          <w:ilvl w:val="2"/>
          <w:numId w:val="8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>Transmission par MS</w:t>
      </w:r>
      <w:r w:rsidR="00466E12">
        <w:rPr>
          <w:sz w:val="24"/>
          <w:szCs w:val="24"/>
        </w:rPr>
        <w:t xml:space="preserve">S au médecin coordinateur et aux </w:t>
      </w:r>
      <w:r w:rsidRPr="003835F2">
        <w:rPr>
          <w:sz w:val="24"/>
          <w:szCs w:val="24"/>
        </w:rPr>
        <w:t>IDE de l’</w:t>
      </w:r>
      <w:r w:rsidR="00466E12">
        <w:rPr>
          <w:sz w:val="24"/>
          <w:szCs w:val="24"/>
        </w:rPr>
        <w:t>EHPAD</w:t>
      </w:r>
      <w:r w:rsidR="008A507C">
        <w:rPr>
          <w:sz w:val="24"/>
          <w:szCs w:val="24"/>
        </w:rPr>
        <w:t xml:space="preserve"> </w:t>
      </w:r>
      <w:r w:rsidR="008A507C" w:rsidRPr="008A507C">
        <w:rPr>
          <w:sz w:val="24"/>
          <w:szCs w:val="24"/>
          <w:highlight w:val="yellow"/>
        </w:rPr>
        <w:t>(</w:t>
      </w:r>
      <w:r w:rsidR="008A507C">
        <w:rPr>
          <w:sz w:val="24"/>
          <w:szCs w:val="24"/>
          <w:highlight w:val="yellow"/>
        </w:rPr>
        <w:t>R</w:t>
      </w:r>
      <w:r w:rsidR="008A507C" w:rsidRPr="008A507C">
        <w:rPr>
          <w:sz w:val="24"/>
          <w:szCs w:val="24"/>
          <w:highlight w:val="yellow"/>
        </w:rPr>
        <w:t xml:space="preserve">enseigner </w:t>
      </w:r>
      <w:r w:rsidR="008A507C">
        <w:rPr>
          <w:sz w:val="24"/>
          <w:szCs w:val="24"/>
          <w:highlight w:val="yellow"/>
        </w:rPr>
        <w:t>adresses mails</w:t>
      </w:r>
      <w:r w:rsidR="008A507C" w:rsidRPr="008A507C">
        <w:rPr>
          <w:sz w:val="24"/>
          <w:szCs w:val="24"/>
          <w:highlight w:val="yellow"/>
        </w:rPr>
        <w:t>)</w:t>
      </w:r>
    </w:p>
    <w:p w:rsidR="00466E12" w:rsidRDefault="00466E12" w:rsidP="004B1B03">
      <w:pPr>
        <w:pStyle w:val="Paragraphedeliste"/>
        <w:numPr>
          <w:ilvl w:val="2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Appel en complément si</w:t>
      </w:r>
      <w:r w:rsidR="008A507C">
        <w:rPr>
          <w:sz w:val="24"/>
          <w:szCs w:val="24"/>
        </w:rPr>
        <w:t xml:space="preserve"> le degré d’urgence le justifie</w:t>
      </w:r>
      <w:r w:rsidR="00140924">
        <w:rPr>
          <w:sz w:val="24"/>
          <w:szCs w:val="24"/>
        </w:rPr>
        <w:t xml:space="preserve"> </w:t>
      </w:r>
      <w:r w:rsidR="00140924" w:rsidRPr="00140924">
        <w:rPr>
          <w:sz w:val="24"/>
          <w:szCs w:val="24"/>
          <w:highlight w:val="yellow"/>
        </w:rPr>
        <w:t>(Renseigner n°)</w:t>
      </w:r>
      <w:r w:rsidR="00140924">
        <w:rPr>
          <w:sz w:val="24"/>
          <w:szCs w:val="24"/>
        </w:rPr>
        <w:t>.</w:t>
      </w:r>
    </w:p>
    <w:p w:rsidR="00140924" w:rsidRPr="00140924" w:rsidRDefault="005F3844" w:rsidP="00140924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>
        <w:rPr>
          <w:rFonts w:asciiTheme="minorHAnsi" w:hAnsiTheme="minorHAnsi"/>
          <w:color w:val="auto"/>
          <w:sz w:val="24"/>
          <w:szCs w:val="24"/>
        </w:rPr>
        <w:t>3.2</w:t>
      </w:r>
      <w:r w:rsidR="00D0432D" w:rsidRPr="003835F2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D0432D" w:rsidRPr="00466E12">
        <w:rPr>
          <w:rFonts w:asciiTheme="minorHAnsi" w:hAnsiTheme="minorHAnsi"/>
          <w:color w:val="auto"/>
          <w:sz w:val="24"/>
          <w:szCs w:val="24"/>
          <w:u w:val="single"/>
        </w:rPr>
        <w:t>Organisation du retrait/rappel des lots concernés</w:t>
      </w:r>
      <w:r w:rsidR="00816A2F" w:rsidRPr="00466E12">
        <w:rPr>
          <w:rFonts w:asciiTheme="minorHAnsi" w:hAnsiTheme="minorHAnsi"/>
          <w:color w:val="auto"/>
          <w:sz w:val="24"/>
          <w:szCs w:val="24"/>
          <w:u w:val="single"/>
        </w:rPr>
        <w:t xml:space="preserve"> au sein de l’EHPAD</w:t>
      </w:r>
    </w:p>
    <w:p w:rsidR="00140924" w:rsidRPr="00140924" w:rsidRDefault="00140924" w:rsidP="00140924">
      <w:pPr>
        <w:rPr>
          <w:b/>
        </w:rPr>
      </w:pPr>
      <w:r w:rsidRPr="00140924">
        <w:rPr>
          <w:b/>
        </w:rPr>
        <w:t xml:space="preserve">Qui réalise ? </w:t>
      </w:r>
      <w:r w:rsidRPr="00140924">
        <w:rPr>
          <w:b/>
        </w:rPr>
        <w:tab/>
      </w:r>
      <w:r w:rsidRPr="00DD35F4">
        <w:rPr>
          <w:b/>
          <w:color w:val="1F497D" w:themeColor="text2"/>
        </w:rPr>
        <w:t>Personnel de santé de l’EHPAD (IDE)</w:t>
      </w:r>
    </w:p>
    <w:p w:rsidR="00466E12" w:rsidRDefault="004B1B03" w:rsidP="004B1B03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Retourner l’accusé de réception </w:t>
      </w:r>
      <w:r w:rsidR="00C101FA">
        <w:rPr>
          <w:sz w:val="24"/>
          <w:szCs w:val="24"/>
        </w:rPr>
        <w:t>à l’officine, par fax ou MSS, d</w:t>
      </w:r>
      <w:r w:rsidR="00C916B8">
        <w:rPr>
          <w:sz w:val="24"/>
          <w:szCs w:val="24"/>
        </w:rPr>
        <w:t>ans les 48h suivant la transmission</w:t>
      </w:r>
      <w:r w:rsidR="00C101FA">
        <w:rPr>
          <w:sz w:val="24"/>
          <w:szCs w:val="24"/>
        </w:rPr>
        <w:t xml:space="preserve"> du message d’alerte</w:t>
      </w:r>
      <w:r w:rsidR="00DD35F4">
        <w:rPr>
          <w:sz w:val="24"/>
          <w:szCs w:val="24"/>
        </w:rPr>
        <w:t>.</w:t>
      </w:r>
    </w:p>
    <w:p w:rsidR="00C101FA" w:rsidRPr="00466E12" w:rsidRDefault="00C101FA" w:rsidP="004B1B03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466E12">
        <w:rPr>
          <w:sz w:val="24"/>
          <w:szCs w:val="24"/>
        </w:rPr>
        <w:t>L’accusé de réception doit indiquer :</w:t>
      </w:r>
    </w:p>
    <w:p w:rsidR="00C101FA" w:rsidRDefault="00C101FA" w:rsidP="004B1B03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l’EHPAD est concerné ou non par l’a</w:t>
      </w:r>
      <w:r w:rsidR="00466E12">
        <w:rPr>
          <w:sz w:val="24"/>
          <w:szCs w:val="24"/>
        </w:rPr>
        <w:t>lerte,</w:t>
      </w:r>
    </w:p>
    <w:p w:rsidR="00C101FA" w:rsidRDefault="00C101FA" w:rsidP="004B1B03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concerné, la quantité</w:t>
      </w:r>
      <w:r w:rsidR="00466E12">
        <w:rPr>
          <w:sz w:val="24"/>
          <w:szCs w:val="24"/>
        </w:rPr>
        <w:t xml:space="preserve"> doit être renseignée,</w:t>
      </w:r>
    </w:p>
    <w:p w:rsidR="00C101FA" w:rsidRPr="00C101FA" w:rsidRDefault="00C101FA" w:rsidP="004B1B03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date de contrôle, le nom et la signature du personnel ayant traité l’alerte.</w:t>
      </w:r>
    </w:p>
    <w:p w:rsidR="00BD6C7A" w:rsidRPr="003835F2" w:rsidRDefault="00816A2F" w:rsidP="004B1B03">
      <w:pPr>
        <w:pStyle w:val="Paragraphedeliste"/>
        <w:numPr>
          <w:ilvl w:val="0"/>
          <w:numId w:val="13"/>
        </w:numPr>
        <w:jc w:val="both"/>
        <w:rPr>
          <w:sz w:val="24"/>
          <w:szCs w:val="24"/>
        </w:rPr>
      </w:pPr>
      <w:r w:rsidRPr="003835F2">
        <w:rPr>
          <w:sz w:val="24"/>
          <w:szCs w:val="24"/>
        </w:rPr>
        <w:t>M</w:t>
      </w:r>
      <w:r w:rsidR="004B1B03">
        <w:rPr>
          <w:sz w:val="24"/>
          <w:szCs w:val="24"/>
        </w:rPr>
        <w:t>ettre en quarantaine l</w:t>
      </w:r>
      <w:r w:rsidR="00C101FA">
        <w:rPr>
          <w:sz w:val="24"/>
          <w:szCs w:val="24"/>
        </w:rPr>
        <w:t>es produits concernés dans un contenant identifié à cet effet</w:t>
      </w:r>
      <w:r w:rsidR="00466E12">
        <w:rPr>
          <w:sz w:val="24"/>
          <w:szCs w:val="24"/>
        </w:rPr>
        <w:t>.</w:t>
      </w:r>
    </w:p>
    <w:p w:rsidR="00140924" w:rsidRPr="00140924" w:rsidRDefault="00816A2F" w:rsidP="00140924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3835F2">
        <w:rPr>
          <w:rFonts w:asciiTheme="minorHAnsi" w:hAnsiTheme="minorHAnsi"/>
          <w:color w:val="auto"/>
          <w:sz w:val="24"/>
          <w:szCs w:val="24"/>
        </w:rPr>
        <w:t xml:space="preserve">3.3 </w:t>
      </w:r>
      <w:r w:rsidRPr="00466E12">
        <w:rPr>
          <w:rFonts w:asciiTheme="minorHAnsi" w:hAnsiTheme="minorHAnsi"/>
          <w:color w:val="auto"/>
          <w:sz w:val="24"/>
          <w:szCs w:val="24"/>
          <w:u w:val="single"/>
        </w:rPr>
        <w:t>Organisation du retrait/rappel des lots concernés au sein de l’officine</w:t>
      </w:r>
    </w:p>
    <w:p w:rsidR="00140924" w:rsidRPr="00140924" w:rsidRDefault="00140924" w:rsidP="00140924">
      <w:pPr>
        <w:rPr>
          <w:b/>
          <w:sz w:val="24"/>
          <w:szCs w:val="24"/>
        </w:rPr>
      </w:pPr>
      <w:r w:rsidRPr="00140924">
        <w:rPr>
          <w:b/>
          <w:sz w:val="24"/>
          <w:szCs w:val="24"/>
        </w:rPr>
        <w:t>Qui réalise ?</w:t>
      </w:r>
      <w:r w:rsidRPr="00140924">
        <w:rPr>
          <w:b/>
          <w:sz w:val="24"/>
          <w:szCs w:val="24"/>
        </w:rPr>
        <w:tab/>
      </w:r>
      <w:r w:rsidRPr="00DD35F4">
        <w:rPr>
          <w:b/>
          <w:color w:val="1F497D" w:themeColor="text2"/>
          <w:sz w:val="24"/>
          <w:szCs w:val="24"/>
        </w:rPr>
        <w:t>Pharmacien ou Préparateur</w:t>
      </w:r>
    </w:p>
    <w:p w:rsidR="003835F2" w:rsidRDefault="00C101FA" w:rsidP="004B1B03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D958E9">
        <w:rPr>
          <w:sz w:val="24"/>
          <w:szCs w:val="24"/>
        </w:rPr>
        <w:t>Enregistre</w:t>
      </w:r>
      <w:r w:rsidR="004B1B03">
        <w:rPr>
          <w:sz w:val="24"/>
          <w:szCs w:val="24"/>
        </w:rPr>
        <w:t xml:space="preserve">r </w:t>
      </w:r>
      <w:r w:rsidRPr="00D958E9">
        <w:rPr>
          <w:sz w:val="24"/>
          <w:szCs w:val="24"/>
        </w:rPr>
        <w:t>l’accusé de réception retourné par l’EHPAD dans le fichier de gestion</w:t>
      </w:r>
    </w:p>
    <w:p w:rsidR="00FB3872" w:rsidRPr="00D958E9" w:rsidRDefault="00FB3872" w:rsidP="004B1B03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Conserver l’accusé de ré</w:t>
      </w:r>
      <w:r w:rsidR="00DD35F4">
        <w:rPr>
          <w:sz w:val="24"/>
          <w:szCs w:val="24"/>
        </w:rPr>
        <w:t>ception (papier ou informatisé)</w:t>
      </w:r>
    </w:p>
    <w:p w:rsidR="003835F2" w:rsidRDefault="00D958E9" w:rsidP="004B1B03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produits concernés, o</w:t>
      </w:r>
      <w:r w:rsidR="004B1B03">
        <w:rPr>
          <w:sz w:val="24"/>
          <w:szCs w:val="24"/>
        </w:rPr>
        <w:t>rganiser le</w:t>
      </w:r>
      <w:r w:rsidR="00C101FA" w:rsidRPr="00D958E9">
        <w:rPr>
          <w:sz w:val="24"/>
          <w:szCs w:val="24"/>
        </w:rPr>
        <w:t xml:space="preserve"> retour des produits vers l’officin</w:t>
      </w:r>
      <w:r w:rsidR="00DD35F4">
        <w:rPr>
          <w:sz w:val="24"/>
          <w:szCs w:val="24"/>
        </w:rPr>
        <w:t>e</w:t>
      </w:r>
    </w:p>
    <w:p w:rsidR="00AA6133" w:rsidRDefault="004B1B03" w:rsidP="004B1B03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Mettre</w:t>
      </w:r>
      <w:r w:rsidR="00AA6133">
        <w:rPr>
          <w:sz w:val="24"/>
          <w:szCs w:val="24"/>
        </w:rPr>
        <w:t xml:space="preserve"> en quarantaine </w:t>
      </w:r>
      <w:r w:rsidR="00DD35F4">
        <w:rPr>
          <w:sz w:val="24"/>
          <w:szCs w:val="24"/>
        </w:rPr>
        <w:t xml:space="preserve">les produits </w:t>
      </w:r>
      <w:r w:rsidR="00AA6133">
        <w:rPr>
          <w:sz w:val="24"/>
          <w:szCs w:val="24"/>
        </w:rPr>
        <w:t>au sein de l’officine</w:t>
      </w:r>
    </w:p>
    <w:p w:rsidR="00FB3872" w:rsidRPr="00140924" w:rsidRDefault="00AA6133" w:rsidP="00140924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Organis</w:t>
      </w:r>
      <w:r w:rsidR="004B1B03">
        <w:rPr>
          <w:sz w:val="24"/>
          <w:szCs w:val="24"/>
        </w:rPr>
        <w:t>er le</w:t>
      </w:r>
      <w:r>
        <w:rPr>
          <w:sz w:val="24"/>
          <w:szCs w:val="24"/>
        </w:rPr>
        <w:t xml:space="preserve"> retour</w:t>
      </w:r>
      <w:r w:rsidR="00C85A71">
        <w:rPr>
          <w:sz w:val="24"/>
          <w:szCs w:val="24"/>
        </w:rPr>
        <w:t xml:space="preserve"> au grossiste répartiteur o</w:t>
      </w:r>
      <w:r w:rsidR="00CC0898">
        <w:rPr>
          <w:sz w:val="24"/>
          <w:szCs w:val="24"/>
        </w:rPr>
        <w:t xml:space="preserve">u au laboratoire, selon </w:t>
      </w:r>
      <w:r w:rsidR="00DD35F4">
        <w:rPr>
          <w:sz w:val="24"/>
          <w:szCs w:val="24"/>
        </w:rPr>
        <w:t xml:space="preserve">les </w:t>
      </w:r>
      <w:r w:rsidR="00CC0898">
        <w:rPr>
          <w:sz w:val="24"/>
          <w:szCs w:val="24"/>
        </w:rPr>
        <w:t>instructions mentionné</w:t>
      </w:r>
      <w:r w:rsidR="00DD35F4">
        <w:rPr>
          <w:sz w:val="24"/>
          <w:szCs w:val="24"/>
        </w:rPr>
        <w:t>e</w:t>
      </w:r>
      <w:r w:rsidR="00CC0898">
        <w:rPr>
          <w:sz w:val="24"/>
          <w:szCs w:val="24"/>
        </w:rPr>
        <w:t>s dans l’alerte.</w:t>
      </w:r>
    </w:p>
    <w:p w:rsidR="00FB3872" w:rsidRDefault="00FB3872" w:rsidP="00FB3872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OUTILS</w:t>
      </w:r>
    </w:p>
    <w:p w:rsidR="00FB3872" w:rsidRDefault="00057901" w:rsidP="00FB3872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Fichier Excel</w:t>
      </w:r>
      <w:r w:rsidR="00FB3872" w:rsidRPr="00FB3872">
        <w:rPr>
          <w:sz w:val="24"/>
          <w:szCs w:val="24"/>
        </w:rPr>
        <w:t xml:space="preserve"> de gestion (chaque étape doit être enregistrée et datée)</w:t>
      </w:r>
      <w:r w:rsidR="00DD35F4">
        <w:rPr>
          <w:sz w:val="24"/>
          <w:szCs w:val="24"/>
        </w:rPr>
        <w:t>.</w:t>
      </w:r>
    </w:p>
    <w:p w:rsidR="00FB3872" w:rsidRPr="00FB3872" w:rsidRDefault="00FB3872" w:rsidP="00FB3872">
      <w:pPr>
        <w:pStyle w:val="Paragraphedeliste"/>
        <w:jc w:val="both"/>
        <w:rPr>
          <w:sz w:val="24"/>
          <w:szCs w:val="24"/>
        </w:rPr>
      </w:pPr>
    </w:p>
    <w:p w:rsidR="00FB3872" w:rsidRPr="00FB3872" w:rsidRDefault="007A19F4" w:rsidP="00FB3872">
      <w:pPr>
        <w:pStyle w:val="Titre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b/>
          <w:bCs/>
          <w:iCs/>
          <w:color w:val="auto"/>
          <w:sz w:val="24"/>
          <w:szCs w:val="24"/>
        </w:rPr>
      </w:pPr>
      <w:r w:rsidRPr="003835F2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REFERENCE</w:t>
      </w:r>
    </w:p>
    <w:p w:rsidR="00DD35F4" w:rsidRDefault="00AC48D6" w:rsidP="004B1B03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</w:rPr>
      </w:pPr>
      <w:r w:rsidRPr="003835F2">
        <w:rPr>
          <w:rFonts w:cs="Arial"/>
          <w:bCs/>
          <w:sz w:val="24"/>
          <w:szCs w:val="24"/>
        </w:rPr>
        <w:t xml:space="preserve">Evaluation Qualité Officine. Recommandation de procédure relative à la gestion des retraits/rappels de lots de médicaments humains à l’officine. 2016. </w:t>
      </w:r>
    </w:p>
    <w:p w:rsidR="00BD6C7A" w:rsidRDefault="00AC48D6" w:rsidP="004B1B03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</w:rPr>
      </w:pPr>
      <w:r w:rsidRPr="003835F2">
        <w:rPr>
          <w:rFonts w:cs="Arial"/>
          <w:bCs/>
          <w:sz w:val="24"/>
          <w:szCs w:val="24"/>
        </w:rPr>
        <w:t xml:space="preserve">Disponible sur : http://www.eqo.fr/ </w:t>
      </w:r>
      <w:bookmarkStart w:id="0" w:name="_GoBack"/>
      <w:bookmarkEnd w:id="0"/>
    </w:p>
    <w:p w:rsidR="00C101FA" w:rsidRPr="003835F2" w:rsidRDefault="00C101FA" w:rsidP="00AC48D6">
      <w:pPr>
        <w:autoSpaceDE w:val="0"/>
        <w:autoSpaceDN w:val="0"/>
        <w:adjustRightInd w:val="0"/>
        <w:spacing w:after="0" w:line="240" w:lineRule="auto"/>
        <w:rPr>
          <w:rStyle w:val="Emphaseintense"/>
          <w:rFonts w:cs="Arial"/>
          <w:b w:val="0"/>
          <w:i w:val="0"/>
          <w:iCs w:val="0"/>
          <w:color w:val="auto"/>
          <w:sz w:val="24"/>
          <w:szCs w:val="24"/>
        </w:rPr>
      </w:pPr>
    </w:p>
    <w:sectPr w:rsidR="00C101FA" w:rsidRPr="0038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64" w:rsidRDefault="00AE0C64" w:rsidP="007A19F4">
      <w:pPr>
        <w:spacing w:after="0" w:line="240" w:lineRule="auto"/>
      </w:pPr>
      <w:r>
        <w:separator/>
      </w:r>
    </w:p>
  </w:endnote>
  <w:endnote w:type="continuationSeparator" w:id="0">
    <w:p w:rsidR="00AE0C64" w:rsidRDefault="00AE0C64" w:rsidP="007A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F4" w:rsidRDefault="007A19F4">
    <w:pPr>
      <w:pStyle w:val="Pieddepage"/>
    </w:pPr>
  </w:p>
  <w:tbl>
    <w:tblPr>
      <w:tblStyle w:val="Grilledutableau"/>
      <w:tblW w:w="10248" w:type="dxa"/>
      <w:jc w:val="center"/>
      <w:tblInd w:w="-1289" w:type="dxa"/>
      <w:tblLook w:val="04A0" w:firstRow="1" w:lastRow="0" w:firstColumn="1" w:lastColumn="0" w:noHBand="0" w:noVBand="1"/>
    </w:tblPr>
    <w:tblGrid>
      <w:gridCol w:w="3415"/>
      <w:gridCol w:w="6833"/>
    </w:tblGrid>
    <w:tr w:rsidR="00C52E0D" w:rsidTr="00A619BF">
      <w:trPr>
        <w:trHeight w:val="439"/>
        <w:jc w:val="center"/>
      </w:trPr>
      <w:tc>
        <w:tcPr>
          <w:tcW w:w="3415" w:type="dxa"/>
        </w:tcPr>
        <w:p w:rsidR="00C52E0D" w:rsidRPr="000429ED" w:rsidRDefault="00C52E0D" w:rsidP="00A619BF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>
            <w:rPr>
              <w:noProof/>
              <w:lang w:eastAsia="fr-FR"/>
            </w:rPr>
            <w:t>Date de rédaction </w:t>
          </w:r>
          <w:r w:rsidR="00DD35F4">
            <w:rPr>
              <w:noProof/>
              <w:lang w:eastAsia="fr-FR"/>
            </w:rPr>
            <w:t>: 19/03/</w:t>
          </w:r>
          <w:r w:rsidRPr="003D5133">
            <w:rPr>
              <w:noProof/>
              <w:lang w:eastAsia="fr-FR"/>
            </w:rPr>
            <w:t>18</w:t>
          </w:r>
        </w:p>
      </w:tc>
      <w:tc>
        <w:tcPr>
          <w:tcW w:w="6833" w:type="dxa"/>
          <w:vMerge w:val="restart"/>
        </w:tcPr>
        <w:p w:rsidR="00C52E0D" w:rsidRPr="000429ED" w:rsidRDefault="00C52E0D" w:rsidP="00A619BF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6A319CE9" wp14:editId="0C5D9829">
                <wp:extent cx="1900052" cy="638123"/>
                <wp:effectExtent l="0" t="0" r="508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703" cy="646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52E0D" w:rsidTr="00A619BF">
      <w:trPr>
        <w:trHeight w:val="558"/>
        <w:jc w:val="center"/>
      </w:trPr>
      <w:tc>
        <w:tcPr>
          <w:tcW w:w="3415" w:type="dxa"/>
        </w:tcPr>
        <w:p w:rsidR="00C52E0D" w:rsidRPr="000429ED" w:rsidRDefault="00C52E0D" w:rsidP="00A619BF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 w:rsidRPr="003D5133">
            <w:rPr>
              <w:noProof/>
              <w:lang w:eastAsia="fr-FR"/>
            </w:rPr>
            <w:t>Version : 1</w:t>
          </w:r>
        </w:p>
      </w:tc>
      <w:tc>
        <w:tcPr>
          <w:tcW w:w="6833" w:type="dxa"/>
          <w:vMerge/>
        </w:tcPr>
        <w:p w:rsidR="00C52E0D" w:rsidRPr="000429ED" w:rsidRDefault="00C52E0D" w:rsidP="00A619BF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Default="007A19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64" w:rsidRDefault="00AE0C64" w:rsidP="007A19F4">
      <w:pPr>
        <w:spacing w:after="0" w:line="240" w:lineRule="auto"/>
      </w:pPr>
      <w:r>
        <w:separator/>
      </w:r>
    </w:p>
  </w:footnote>
  <w:footnote w:type="continuationSeparator" w:id="0">
    <w:p w:rsidR="00AE0C64" w:rsidRDefault="00AE0C64" w:rsidP="007A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577" w:type="dxa"/>
      <w:jc w:val="center"/>
      <w:tblInd w:w="-1289" w:type="dxa"/>
      <w:tblLook w:val="04A0" w:firstRow="1" w:lastRow="0" w:firstColumn="1" w:lastColumn="0" w:noHBand="0" w:noVBand="1"/>
    </w:tblPr>
    <w:tblGrid>
      <w:gridCol w:w="2374"/>
      <w:gridCol w:w="5892"/>
      <w:gridCol w:w="2311"/>
    </w:tblGrid>
    <w:tr w:rsidR="00203D18" w:rsidTr="00203D18">
      <w:trPr>
        <w:trHeight w:val="977"/>
        <w:jc w:val="center"/>
      </w:trPr>
      <w:tc>
        <w:tcPr>
          <w:tcW w:w="2374" w:type="dxa"/>
        </w:tcPr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Logo  de </w:t>
          </w:r>
          <w:r w:rsidR="00C916B8" w:rsidRPr="00DC37B4">
            <w:rPr>
              <w:noProof/>
              <w:highlight w:val="yellow"/>
              <w:lang w:eastAsia="fr-FR"/>
            </w:rPr>
            <w:t>l’officine</w:t>
          </w:r>
        </w:p>
        <w:p w:rsidR="00203D18" w:rsidRPr="00DC37B4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</w:p>
      </w:tc>
      <w:tc>
        <w:tcPr>
          <w:tcW w:w="5892" w:type="dxa"/>
        </w:tcPr>
        <w:p w:rsidR="00203D18" w:rsidRPr="00DC37B4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 </w:t>
          </w:r>
        </w:p>
        <w:p w:rsidR="00203D18" w:rsidRPr="00DC37B4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b/>
              <w:noProof/>
              <w:sz w:val="36"/>
              <w:lang w:eastAsia="fr-FR"/>
            </w:rPr>
          </w:pPr>
          <w:r w:rsidRPr="00DC37B4">
            <w:rPr>
              <w:b/>
              <w:noProof/>
              <w:sz w:val="36"/>
              <w:lang w:eastAsia="fr-FR"/>
            </w:rPr>
            <w:t>GESTION DES RETRAITS ET RAPPELS DE LOTS</w:t>
          </w:r>
        </w:p>
        <w:p w:rsidR="00203D18" w:rsidRPr="00DC37B4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</w:p>
      </w:tc>
      <w:tc>
        <w:tcPr>
          <w:tcW w:w="2311" w:type="dxa"/>
        </w:tcPr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>Logo  de l’EHPAD</w:t>
          </w:r>
        </w:p>
        <w:p w:rsidR="00203D18" w:rsidRPr="000429ED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Pr="007A19F4" w:rsidRDefault="007A19F4">
    <w:pPr>
      <w:pStyle w:val="En-tte"/>
      <w:rPr>
        <w:b/>
      </w:rPr>
    </w:pPr>
    <w:r>
      <w:tab/>
    </w:r>
  </w:p>
  <w:p w:rsidR="007A19F4" w:rsidRDefault="007A19F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20B"/>
    <w:multiLevelType w:val="hybridMultilevel"/>
    <w:tmpl w:val="2FC4F802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01E1"/>
    <w:multiLevelType w:val="hybridMultilevel"/>
    <w:tmpl w:val="9BF6C328"/>
    <w:lvl w:ilvl="0" w:tplc="1B3C4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E733B"/>
    <w:multiLevelType w:val="hybridMultilevel"/>
    <w:tmpl w:val="DB865E0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084C0513"/>
    <w:multiLevelType w:val="multilevel"/>
    <w:tmpl w:val="4FEA5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C15F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3718BF"/>
    <w:multiLevelType w:val="hybridMultilevel"/>
    <w:tmpl w:val="33162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33987"/>
    <w:multiLevelType w:val="hybridMultilevel"/>
    <w:tmpl w:val="F3A0CCEC"/>
    <w:lvl w:ilvl="0" w:tplc="E8AC9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660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133674"/>
    <w:multiLevelType w:val="hybridMultilevel"/>
    <w:tmpl w:val="B04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4418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2C6D20"/>
    <w:multiLevelType w:val="multilevel"/>
    <w:tmpl w:val="1C30C8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AFB5E12"/>
    <w:multiLevelType w:val="hybridMultilevel"/>
    <w:tmpl w:val="27ECDF9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7E12A2"/>
    <w:multiLevelType w:val="hybridMultilevel"/>
    <w:tmpl w:val="CCD82E52"/>
    <w:lvl w:ilvl="0" w:tplc="8A6A72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535EE"/>
    <w:multiLevelType w:val="hybridMultilevel"/>
    <w:tmpl w:val="B1C8E0E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E073628"/>
    <w:multiLevelType w:val="hybridMultilevel"/>
    <w:tmpl w:val="9BDCCF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A3D42"/>
    <w:multiLevelType w:val="hybridMultilevel"/>
    <w:tmpl w:val="926CC726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54A26"/>
    <w:multiLevelType w:val="hybridMultilevel"/>
    <w:tmpl w:val="9774D594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7554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396D1D"/>
    <w:multiLevelType w:val="multilevel"/>
    <w:tmpl w:val="619ADC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E9C068D"/>
    <w:multiLevelType w:val="hybridMultilevel"/>
    <w:tmpl w:val="8CBCB134"/>
    <w:lvl w:ilvl="0" w:tplc="FD8ED4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B4089"/>
    <w:multiLevelType w:val="hybridMultilevel"/>
    <w:tmpl w:val="0C381980"/>
    <w:lvl w:ilvl="0" w:tplc="C57480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7"/>
  </w:num>
  <w:num w:numId="6">
    <w:abstractNumId w:val="9"/>
  </w:num>
  <w:num w:numId="7">
    <w:abstractNumId w:val="18"/>
  </w:num>
  <w:num w:numId="8">
    <w:abstractNumId w:val="8"/>
  </w:num>
  <w:num w:numId="9">
    <w:abstractNumId w:val="19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10"/>
  </w:num>
  <w:num w:numId="17">
    <w:abstractNumId w:val="20"/>
  </w:num>
  <w:num w:numId="18">
    <w:abstractNumId w:val="16"/>
  </w:num>
  <w:num w:numId="19">
    <w:abstractNumId w:val="3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F4"/>
    <w:rsid w:val="00055F70"/>
    <w:rsid w:val="00057901"/>
    <w:rsid w:val="00140924"/>
    <w:rsid w:val="001A041E"/>
    <w:rsid w:val="001E2080"/>
    <w:rsid w:val="00203D18"/>
    <w:rsid w:val="002200CA"/>
    <w:rsid w:val="002432A2"/>
    <w:rsid w:val="0031011C"/>
    <w:rsid w:val="00356E86"/>
    <w:rsid w:val="003835F2"/>
    <w:rsid w:val="003D029D"/>
    <w:rsid w:val="00433144"/>
    <w:rsid w:val="00466E12"/>
    <w:rsid w:val="004B1B03"/>
    <w:rsid w:val="00555DF2"/>
    <w:rsid w:val="005A6095"/>
    <w:rsid w:val="005F3844"/>
    <w:rsid w:val="006316A1"/>
    <w:rsid w:val="00702EA7"/>
    <w:rsid w:val="00755D2D"/>
    <w:rsid w:val="007A19F4"/>
    <w:rsid w:val="00816A2F"/>
    <w:rsid w:val="008515C0"/>
    <w:rsid w:val="008A507C"/>
    <w:rsid w:val="008F35B5"/>
    <w:rsid w:val="00957C9F"/>
    <w:rsid w:val="00972AB6"/>
    <w:rsid w:val="00976D77"/>
    <w:rsid w:val="00A20F30"/>
    <w:rsid w:val="00AA6133"/>
    <w:rsid w:val="00AC48D6"/>
    <w:rsid w:val="00AE0C64"/>
    <w:rsid w:val="00B03CF1"/>
    <w:rsid w:val="00B76D02"/>
    <w:rsid w:val="00BA5F30"/>
    <w:rsid w:val="00BD6C7A"/>
    <w:rsid w:val="00C101FA"/>
    <w:rsid w:val="00C52E0D"/>
    <w:rsid w:val="00C85A71"/>
    <w:rsid w:val="00C86DD8"/>
    <w:rsid w:val="00C916B8"/>
    <w:rsid w:val="00CC0898"/>
    <w:rsid w:val="00CD72D6"/>
    <w:rsid w:val="00D0432D"/>
    <w:rsid w:val="00D567EE"/>
    <w:rsid w:val="00D958E9"/>
    <w:rsid w:val="00DC37B4"/>
    <w:rsid w:val="00DD35F4"/>
    <w:rsid w:val="00E129F7"/>
    <w:rsid w:val="00FB3872"/>
    <w:rsid w:val="00F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DAGUET-GALLOIS</cp:lastModifiedBy>
  <cp:revision>4</cp:revision>
  <dcterms:created xsi:type="dcterms:W3CDTF">2019-06-05T08:05:00Z</dcterms:created>
  <dcterms:modified xsi:type="dcterms:W3CDTF">2019-06-05T08:07:00Z</dcterms:modified>
</cp:coreProperties>
</file>